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BB3F5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B3F5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B3F5B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BB3F5B" w:rsidRDefault="00B306A2" w:rsidP="00B306A2">
      <w:pPr>
        <w:rPr>
          <w:rFonts w:ascii="Arial" w:hAnsi="Arial" w:cs="Arial"/>
          <w:sz w:val="44"/>
          <w:szCs w:val="44"/>
        </w:rPr>
      </w:pPr>
      <w:r w:rsidRPr="00BB3F5B">
        <w:rPr>
          <w:rFonts w:ascii="Arial" w:hAnsi="Arial" w:cs="Arial"/>
          <w:sz w:val="44"/>
          <w:szCs w:val="44"/>
        </w:rPr>
        <w:t>MUSTERLEISTUNGSVERZEICHNIS</w:t>
      </w:r>
    </w:p>
    <w:p w:rsidR="00B306A2" w:rsidRPr="00BB3F5B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BB3F5B">
        <w:rPr>
          <w:rFonts w:ascii="Arial" w:hAnsi="Arial" w:cs="Arial"/>
          <w:sz w:val="26"/>
          <w:szCs w:val="26"/>
        </w:rPr>
        <w:tab/>
      </w:r>
      <w:r w:rsidRPr="00BB3F5B">
        <w:rPr>
          <w:rFonts w:ascii="Arial" w:hAnsi="Arial" w:cs="Arial"/>
          <w:sz w:val="26"/>
          <w:szCs w:val="26"/>
        </w:rPr>
        <w:tab/>
      </w:r>
      <w:r w:rsidRPr="00BB3F5B">
        <w:rPr>
          <w:rFonts w:ascii="Arial" w:hAnsi="Arial" w:cs="Arial"/>
          <w:sz w:val="26"/>
          <w:szCs w:val="26"/>
        </w:rPr>
        <w:tab/>
      </w:r>
      <w:r w:rsidRPr="00BB3F5B">
        <w:rPr>
          <w:rFonts w:ascii="Arial" w:hAnsi="Arial" w:cs="Arial"/>
          <w:sz w:val="26"/>
          <w:szCs w:val="26"/>
        </w:rPr>
        <w:tab/>
      </w:r>
    </w:p>
    <w:p w:rsidR="00B306A2" w:rsidRPr="00BB3F5B" w:rsidRDefault="00CD1AD4" w:rsidP="00B306A2">
      <w:pPr>
        <w:rPr>
          <w:rFonts w:ascii="Arial" w:hAnsi="Arial" w:cs="Arial"/>
        </w:rPr>
      </w:pPr>
      <w:r w:rsidRPr="00BB3F5B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4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biada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6A2" w:rsidRPr="00BB3F5B" w:rsidRDefault="00CD1AD4" w:rsidP="00B306A2">
      <w:pPr>
        <w:rPr>
          <w:rFonts w:ascii="Arial" w:hAnsi="Arial" w:cs="Arial"/>
        </w:rPr>
      </w:pPr>
      <w:r w:rsidRPr="00BB3F5B">
        <w:rPr>
          <w:rFonts w:ascii="Arial" w:hAnsi="Arial" w:cs="Arial"/>
        </w:rPr>
        <w:t>Kombi</w:t>
      </w:r>
      <w:r w:rsidR="008B1FA5" w:rsidRPr="00BB3F5B">
        <w:rPr>
          <w:rFonts w:ascii="Arial" w:hAnsi="Arial" w:cs="Arial"/>
        </w:rPr>
        <w:t>adapter</w:t>
      </w:r>
    </w:p>
    <w:p w:rsidR="00B306A2" w:rsidRPr="00BB3F5B" w:rsidRDefault="00B306A2" w:rsidP="00B306A2">
      <w:pPr>
        <w:rPr>
          <w:rFonts w:ascii="Arial" w:hAnsi="Arial" w:cs="Arial"/>
          <w:sz w:val="20"/>
          <w:szCs w:val="20"/>
        </w:rPr>
      </w:pPr>
    </w:p>
    <w:p w:rsidR="008B1FA5" w:rsidRPr="00BB3F5B" w:rsidRDefault="00CD1AD4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</w:rPr>
      </w:pPr>
      <w:r w:rsidRPr="00BB3F5B">
        <w:rPr>
          <w:rFonts w:ascii="Arial" w:hAnsi="Arial" w:cs="Arial"/>
          <w:sz w:val="20"/>
          <w:szCs w:val="20"/>
        </w:rPr>
        <w:t>Kombiadapter – für die innenliegende Verbindung von Rohren unterschiedlicher Nennweiten und Werkstoffe.</w:t>
      </w:r>
    </w:p>
    <w:p w:rsidR="00CD1AD4" w:rsidRPr="00BB3F5B" w:rsidRDefault="00CD1AD4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BB3F5B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B3F5B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Pr="00BB3F5B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BB3F5B">
        <w:rPr>
          <w:rFonts w:ascii="Arial" w:hAnsi="Arial" w:cs="Arial"/>
          <w:sz w:val="20"/>
          <w:szCs w:val="20"/>
          <w:lang w:eastAsia="de-DE"/>
        </w:rPr>
        <w:t xml:space="preserve">   </w:t>
      </w:r>
      <w:r w:rsidRPr="00BB3F5B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8B1FA5" w:rsidRPr="00BB3F5B" w:rsidRDefault="00BB3F5B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 xml:space="preserve">Außen-Ø (mm) </w:t>
      </w:r>
      <w:r w:rsidR="008B1FA5" w:rsidRPr="00BB3F5B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1FA5" w:rsidRPr="00BB3F5B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BB3F5B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B3F5B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Pr="00BB3F5B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BB3F5B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BB3F5B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BB3F5B" w:rsidRDefault="00BB3F5B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BB3F5B">
        <w:rPr>
          <w:rFonts w:ascii="Arial" w:hAnsi="Arial" w:cs="Arial"/>
          <w:sz w:val="20"/>
          <w:szCs w:val="20"/>
          <w:lang w:eastAsia="de-DE"/>
        </w:rPr>
        <w:t xml:space="preserve">Innen-Ø (mm) 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8B1FA5" w:rsidRPr="00BB3F5B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1FA5" w:rsidRPr="00BB3F5B" w:rsidRDefault="008B1FA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BB3F5B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B3F5B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="00BB3F5B">
        <w:rPr>
          <w:rFonts w:ascii="Arial" w:hAnsi="Arial" w:cs="Arial"/>
          <w:sz w:val="20"/>
          <w:szCs w:val="20"/>
          <w:lang w:eastAsia="de-DE"/>
        </w:rPr>
        <w:tab/>
      </w:r>
      <w:r w:rsidRPr="00BB3F5B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BB3F5B" w:rsidRDefault="00EB6CD5" w:rsidP="00EB6CD5">
      <w:pPr>
        <w:pStyle w:val="Pa2"/>
        <w:rPr>
          <w:rFonts w:ascii="Arial" w:hAnsi="Arial" w:cs="Arial"/>
          <w:sz w:val="20"/>
          <w:szCs w:val="20"/>
        </w:rPr>
      </w:pPr>
    </w:p>
    <w:p w:rsidR="00434617" w:rsidRPr="00BB3F5B" w:rsidRDefault="00BB3F5B" w:rsidP="00EB6CD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691">
        <w:rPr>
          <w:rFonts w:ascii="Arial" w:hAnsi="Arial" w:cs="Arial"/>
          <w:sz w:val="20"/>
          <w:szCs w:val="20"/>
        </w:rPr>
        <w:t>____</w:t>
      </w:r>
      <w:r w:rsidR="00EB6CD5" w:rsidRPr="00BB3F5B">
        <w:rPr>
          <w:rFonts w:ascii="Arial" w:hAnsi="Arial" w:cs="Arial"/>
          <w:sz w:val="20"/>
          <w:szCs w:val="20"/>
        </w:rPr>
        <w:t xml:space="preserve">Stück </w:t>
      </w:r>
      <w:r w:rsidR="003B7691">
        <w:rPr>
          <w:rFonts w:ascii="Arial" w:hAnsi="Arial" w:cs="Arial"/>
          <w:sz w:val="20"/>
          <w:szCs w:val="20"/>
        </w:rPr>
        <w:t xml:space="preserve">       ____</w:t>
      </w:r>
      <w:r w:rsidR="00EB6CD5" w:rsidRPr="00BB3F5B">
        <w:rPr>
          <w:rFonts w:ascii="Arial" w:hAnsi="Arial" w:cs="Arial"/>
          <w:sz w:val="20"/>
          <w:szCs w:val="20"/>
        </w:rPr>
        <w:t xml:space="preserve">EP </w:t>
      </w:r>
      <w:r w:rsidR="003B7691">
        <w:rPr>
          <w:rFonts w:ascii="Arial" w:hAnsi="Arial" w:cs="Arial"/>
          <w:sz w:val="20"/>
          <w:szCs w:val="20"/>
        </w:rPr>
        <w:t xml:space="preserve">        ____</w:t>
      </w:r>
      <w:r w:rsidR="00EB6CD5" w:rsidRPr="00BB3F5B">
        <w:rPr>
          <w:rFonts w:ascii="Arial" w:hAnsi="Arial" w:cs="Arial"/>
          <w:sz w:val="20"/>
          <w:szCs w:val="20"/>
        </w:rPr>
        <w:t>GP</w:t>
      </w:r>
    </w:p>
    <w:p w:rsidR="00EB6CD5" w:rsidRPr="00BB3F5B" w:rsidRDefault="00EB6CD5" w:rsidP="00B306A2">
      <w:pPr>
        <w:pStyle w:val="Pa2"/>
        <w:rPr>
          <w:rFonts w:ascii="Arial" w:hAnsi="Arial" w:cs="Arial"/>
          <w:sz w:val="20"/>
          <w:szCs w:val="20"/>
        </w:rPr>
      </w:pPr>
    </w:p>
    <w:p w:rsidR="00BB3F5B" w:rsidRDefault="00BB3F5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C045C4">
        <w:rPr>
          <w:rFonts w:ascii="Arial" w:hAnsi="Arial" w:cs="Arial"/>
          <w:sz w:val="20"/>
          <w:szCs w:val="20"/>
        </w:rPr>
        <w:t xml:space="preserve"> oder gleichwertig</w:t>
      </w:r>
    </w:p>
    <w:p w:rsidR="00B306A2" w:rsidRPr="00BB3F5B" w:rsidRDefault="00BB3F5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BB3F5B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BB3F5B" w:rsidRDefault="00BB3F5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BB3F5B">
        <w:rPr>
          <w:rFonts w:ascii="Arial" w:hAnsi="Arial" w:cs="Arial"/>
          <w:sz w:val="20"/>
          <w:szCs w:val="20"/>
        </w:rPr>
        <w:t>0</w:t>
      </w:r>
      <w:r w:rsidR="00B306A2" w:rsidRPr="00BB3F5B">
        <w:rPr>
          <w:rFonts w:ascii="Arial" w:hAnsi="Arial" w:cs="Arial"/>
          <w:sz w:val="20"/>
          <w:szCs w:val="20"/>
        </w:rPr>
        <w:t>.5 bar</w:t>
      </w:r>
      <w:r w:rsidR="00434617" w:rsidRPr="00BB3F5B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BB3F5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B3F5B">
        <w:rPr>
          <w:rFonts w:ascii="Arial" w:hAnsi="Arial" w:cs="Arial"/>
          <w:sz w:val="20"/>
          <w:szCs w:val="20"/>
        </w:rPr>
        <w:t>Dichtungsmaterial:</w:t>
      </w:r>
      <w:r w:rsidRPr="00BB3F5B">
        <w:rPr>
          <w:rFonts w:ascii="Arial" w:hAnsi="Arial" w:cs="Arial"/>
          <w:sz w:val="20"/>
          <w:szCs w:val="20"/>
        </w:rPr>
        <w:tab/>
      </w:r>
      <w:r w:rsidRPr="00BB3F5B">
        <w:rPr>
          <w:rFonts w:ascii="Arial" w:hAnsi="Arial" w:cs="Arial"/>
          <w:sz w:val="20"/>
          <w:szCs w:val="20"/>
        </w:rPr>
        <w:tab/>
      </w:r>
      <w:r w:rsidR="008B1FA5" w:rsidRPr="00BB3F5B">
        <w:rPr>
          <w:rFonts w:ascii="Arial" w:hAnsi="Arial" w:cs="Arial"/>
          <w:sz w:val="20"/>
          <w:szCs w:val="20"/>
        </w:rPr>
        <w:t>EPDM</w:t>
      </w:r>
      <w:r w:rsidRPr="00BB3F5B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BB3F5B">
        <w:rPr>
          <w:rFonts w:ascii="Arial" w:hAnsi="Arial" w:cs="Arial"/>
          <w:sz w:val="20"/>
          <w:szCs w:val="20"/>
        </w:rPr>
        <w:t>1</w:t>
      </w:r>
    </w:p>
    <w:p w:rsidR="00B306A2" w:rsidRPr="00BB3F5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B3F5B">
        <w:rPr>
          <w:rFonts w:ascii="Arial" w:hAnsi="Arial" w:cs="Arial"/>
          <w:sz w:val="20"/>
          <w:szCs w:val="20"/>
        </w:rPr>
        <w:t>Tempe</w:t>
      </w:r>
      <w:r w:rsidR="00B80384" w:rsidRPr="00BB3F5B">
        <w:rPr>
          <w:rFonts w:ascii="Arial" w:hAnsi="Arial" w:cs="Arial"/>
          <w:sz w:val="20"/>
          <w:szCs w:val="20"/>
        </w:rPr>
        <w:t>raturbeständigkeit:</w:t>
      </w:r>
      <w:r w:rsidR="00B80384" w:rsidRPr="00BB3F5B">
        <w:rPr>
          <w:rFonts w:ascii="Arial" w:hAnsi="Arial" w:cs="Arial"/>
          <w:sz w:val="20"/>
          <w:szCs w:val="20"/>
        </w:rPr>
        <w:tab/>
        <w:t>-40°C bis +</w:t>
      </w:r>
      <w:r w:rsidR="008B1FA5" w:rsidRPr="00BB3F5B">
        <w:rPr>
          <w:rFonts w:ascii="Arial" w:hAnsi="Arial" w:cs="Arial"/>
          <w:sz w:val="20"/>
          <w:szCs w:val="20"/>
        </w:rPr>
        <w:t>12</w:t>
      </w:r>
      <w:r w:rsidRPr="00BB3F5B">
        <w:rPr>
          <w:rFonts w:ascii="Arial" w:hAnsi="Arial" w:cs="Arial"/>
          <w:sz w:val="20"/>
          <w:szCs w:val="20"/>
        </w:rPr>
        <w:t>0°C, ku</w:t>
      </w:r>
      <w:r w:rsidR="008B1FA5" w:rsidRPr="00BB3F5B">
        <w:rPr>
          <w:rFonts w:ascii="Arial" w:hAnsi="Arial" w:cs="Arial"/>
          <w:sz w:val="20"/>
          <w:szCs w:val="20"/>
        </w:rPr>
        <w:t>rzfristige Spitzentemperatur +16</w:t>
      </w:r>
      <w:r w:rsidRPr="00BB3F5B">
        <w:rPr>
          <w:rFonts w:ascii="Arial" w:hAnsi="Arial" w:cs="Arial"/>
          <w:sz w:val="20"/>
          <w:szCs w:val="20"/>
        </w:rPr>
        <w:t>0°C</w:t>
      </w:r>
    </w:p>
    <w:p w:rsidR="00B306A2" w:rsidRPr="00BB3F5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B3F5B">
        <w:rPr>
          <w:rFonts w:ascii="Arial" w:hAnsi="Arial" w:cs="Arial"/>
          <w:sz w:val="20"/>
          <w:szCs w:val="20"/>
        </w:rPr>
        <w:t>Norm/Zulassung:</w:t>
      </w:r>
      <w:r w:rsidRPr="00BB3F5B">
        <w:rPr>
          <w:rFonts w:ascii="Arial" w:hAnsi="Arial" w:cs="Arial"/>
          <w:sz w:val="20"/>
          <w:szCs w:val="20"/>
        </w:rPr>
        <w:tab/>
      </w:r>
      <w:r w:rsidRPr="00BB3F5B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BB3F5B">
        <w:rPr>
          <w:rFonts w:ascii="Arial" w:hAnsi="Arial" w:cs="Arial"/>
          <w:sz w:val="20"/>
          <w:szCs w:val="20"/>
        </w:rPr>
        <w:t>681-1</w:t>
      </w:r>
      <w:r w:rsidRPr="00BB3F5B">
        <w:rPr>
          <w:rFonts w:ascii="Arial" w:hAnsi="Arial" w:cs="Arial"/>
          <w:sz w:val="20"/>
          <w:szCs w:val="20"/>
        </w:rPr>
        <w:t>, CE</w:t>
      </w:r>
      <w:r w:rsidR="008B1FA5" w:rsidRPr="00BB3F5B">
        <w:rPr>
          <w:rFonts w:ascii="Arial" w:hAnsi="Arial" w:cs="Arial"/>
          <w:sz w:val="20"/>
          <w:szCs w:val="20"/>
        </w:rPr>
        <w:t>1</w:t>
      </w:r>
      <w:r w:rsidR="00434617" w:rsidRPr="00BB3F5B">
        <w:rPr>
          <w:rFonts w:ascii="Arial" w:hAnsi="Arial" w:cs="Arial"/>
          <w:sz w:val="20"/>
          <w:szCs w:val="20"/>
        </w:rPr>
        <w:t>6</w:t>
      </w:r>
    </w:p>
    <w:p w:rsidR="00B306A2" w:rsidRPr="00BB3F5B" w:rsidRDefault="00B306A2" w:rsidP="00B306A2">
      <w:pPr>
        <w:rPr>
          <w:rFonts w:ascii="Arial" w:hAnsi="Arial" w:cs="Arial"/>
          <w:lang w:eastAsia="de-DE"/>
        </w:rPr>
      </w:pPr>
    </w:p>
    <w:p w:rsidR="00B306A2" w:rsidRPr="00BB3F5B" w:rsidRDefault="00B306A2" w:rsidP="00B306A2">
      <w:pPr>
        <w:rPr>
          <w:rFonts w:ascii="Arial" w:hAnsi="Arial" w:cs="Arial"/>
          <w:lang w:eastAsia="de-DE"/>
        </w:rPr>
      </w:pPr>
    </w:p>
    <w:p w:rsidR="00B306A2" w:rsidRPr="00BB3F5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BB3F5B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BB3F5B" w:rsidRDefault="00B306A2" w:rsidP="00B306A2">
      <w:pPr>
        <w:jc w:val="both"/>
        <w:rPr>
          <w:rFonts w:ascii="Arial" w:hAnsi="Arial" w:cs="Arial"/>
        </w:rPr>
      </w:pPr>
    </w:p>
    <w:p w:rsidR="00AD09F6" w:rsidRPr="00BB3F5B" w:rsidRDefault="00AD09F6" w:rsidP="00B306A2">
      <w:pPr>
        <w:rPr>
          <w:rFonts w:ascii="Arial" w:hAnsi="Arial" w:cs="Arial"/>
        </w:rPr>
      </w:pPr>
    </w:p>
    <w:sectPr w:rsidR="00AD09F6" w:rsidRPr="00BB3F5B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E2" w:rsidRDefault="00200AE2">
      <w:r>
        <w:separator/>
      </w:r>
    </w:p>
  </w:endnote>
  <w:endnote w:type="continuationSeparator" w:id="0">
    <w:p w:rsidR="00200AE2" w:rsidRDefault="002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E2" w:rsidRDefault="00200AE2">
      <w:r>
        <w:separator/>
      </w:r>
    </w:p>
  </w:footnote>
  <w:footnote w:type="continuationSeparator" w:id="0">
    <w:p w:rsidR="00200AE2" w:rsidRDefault="0020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26B63"/>
    <w:rsid w:val="00067F0F"/>
    <w:rsid w:val="00083828"/>
    <w:rsid w:val="00084EB6"/>
    <w:rsid w:val="000A4495"/>
    <w:rsid w:val="000B6021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00AE2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B7691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B3F5B"/>
    <w:rsid w:val="00BE3182"/>
    <w:rsid w:val="00BE727D"/>
    <w:rsid w:val="00C045C4"/>
    <w:rsid w:val="00C103A6"/>
    <w:rsid w:val="00C41BF4"/>
    <w:rsid w:val="00C42716"/>
    <w:rsid w:val="00C45DE0"/>
    <w:rsid w:val="00C53DBA"/>
    <w:rsid w:val="00C55F83"/>
    <w:rsid w:val="00C56FFC"/>
    <w:rsid w:val="00C77101"/>
    <w:rsid w:val="00C91A8D"/>
    <w:rsid w:val="00CC0F06"/>
    <w:rsid w:val="00CC3CAA"/>
    <w:rsid w:val="00CD1312"/>
    <w:rsid w:val="00CD1AD4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B16143-FECD-4DDA-BAB9-62089E67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2020-10-20T08:26:00Z</dcterms:created>
  <dcterms:modified xsi:type="dcterms:W3CDTF">2020-10-20T08:26:00Z</dcterms:modified>
</cp:coreProperties>
</file>